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rtl w:val="0"/>
        </w:rPr>
        <w:t xml:space="preserve">18th c. Social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Objectives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Describe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century marriage and family patterns.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Describe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century attitudes towards children.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Describe changes in education and literacy in the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century.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how 18th century Europeans spent their leisure time.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Describe the diets of the different social classes, and describe in what ways and why diet changed in the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century.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Describe the new pattern of consumption that emerged in the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century: how and why Europe began to develop a consumer society.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Describe the influence of religion and the church in everyday life.  E</w:t>
      </w:r>
      <w:r w:rsidDel="00000000" w:rsidR="00000000" w:rsidRPr="00000000">
        <w:rPr>
          <w:rtl w:val="0"/>
        </w:rPr>
        <w:t xml:space="preserve">xplain how popular religion interacted with the worldview of the educated public and their Enlightenment ideals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Describe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century medical care.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3"/>
          <w:szCs w:val="23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Terms and People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nuclear family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illegitimacy explosion (1750-1850)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Jean-Jacques Rousseau /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Emile</w:t>
            </w:r>
            <w:r w:rsidDel="00000000" w:rsidR="00000000" w:rsidRPr="00000000">
              <w:rPr>
                <w:vertAlign w:val="baseline"/>
                <w:rtl w:val="0"/>
              </w:rPr>
              <w:t xml:space="preserve"> (1762)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“consumer revolution”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Pietism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John Wesley (1703-1791) / Methodists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Edward Jenner / smallpox vaccination (1796)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matic SC" w:cs="Amatic SC" w:eastAsia="Amatic SC" w:hAnsi="Amatic SC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matic SC" w:cs="Amatic SC" w:eastAsia="Amatic SC" w:hAnsi="Amatic SC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matic SC" w:cs="Amatic SC" w:eastAsia="Amatic SC" w:hAnsi="Amatic SC"/>
        <w:b w:val="0"/>
        <w:sz w:val="20"/>
        <w:szCs w:val="20"/>
        <w:vertAlign w:val="baseline"/>
      </w:rPr>
    </w:pPr>
    <w:r w:rsidDel="00000000" w:rsidR="00000000" w:rsidRPr="00000000">
      <w:rPr>
        <w:rFonts w:ascii="Amatic SC" w:cs="Amatic SC" w:eastAsia="Amatic SC" w:hAnsi="Amatic SC"/>
        <w:b w:val="0"/>
        <w:sz w:val="20"/>
        <w:szCs w:val="20"/>
        <w:vertAlign w:val="baseline"/>
        <w:rtl w:val="0"/>
      </w:rPr>
      <w:t xml:space="preserve">AP European History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Garamond" w:cs="Garamond" w:eastAsia="Garamond" w:hAnsi="Garamond"/>
      <w:b w:val="1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